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4A" w:rsidRPr="00E54C3D" w:rsidRDefault="00177A4A" w:rsidP="00177A4A">
      <w:pPr>
        <w:spacing w:after="0"/>
        <w:jc w:val="center"/>
        <w:rPr>
          <w:rFonts w:ascii="Cambria" w:hAnsi="Cambria" w:cstheme="minorHAnsi"/>
          <w:b/>
          <w:bCs/>
          <w:sz w:val="24"/>
          <w:szCs w:val="24"/>
        </w:rPr>
      </w:pPr>
      <w:r w:rsidRPr="00E54C3D">
        <w:rPr>
          <w:rFonts w:ascii="Cambria" w:hAnsi="Cambria" w:cstheme="minorHAnsi"/>
          <w:b/>
          <w:bCs/>
          <w:sz w:val="24"/>
          <w:szCs w:val="24"/>
        </w:rPr>
        <w:t xml:space="preserve">Załącznik Nr </w:t>
      </w:r>
      <w:r>
        <w:rPr>
          <w:rFonts w:ascii="Cambria" w:hAnsi="Cambria" w:cstheme="minorHAnsi"/>
          <w:b/>
          <w:bCs/>
          <w:sz w:val="24"/>
          <w:szCs w:val="24"/>
        </w:rPr>
        <w:t>10</w:t>
      </w:r>
      <w:r w:rsidRPr="00E54C3D">
        <w:rPr>
          <w:rFonts w:ascii="Cambria" w:hAnsi="Cambria" w:cstheme="minorHAnsi"/>
          <w:b/>
          <w:bCs/>
          <w:sz w:val="24"/>
          <w:szCs w:val="24"/>
        </w:rPr>
        <w:t xml:space="preserve"> do SWZ</w:t>
      </w:r>
    </w:p>
    <w:p w:rsidR="00177A4A" w:rsidRPr="00E54C3D" w:rsidRDefault="00177A4A" w:rsidP="00177A4A">
      <w:pPr>
        <w:pStyle w:val="Tekstpodstawowy"/>
        <w:pBdr>
          <w:bottom w:val="single" w:sz="4" w:space="1" w:color="auto"/>
        </w:pBdr>
        <w:spacing w:line="276" w:lineRule="auto"/>
        <w:jc w:val="center"/>
        <w:rPr>
          <w:rFonts w:ascii="Cambria" w:hAnsi="Cambria" w:cstheme="minorHAnsi"/>
          <w:b/>
          <w:bCs/>
        </w:rPr>
      </w:pPr>
      <w:r w:rsidRPr="00E54C3D">
        <w:rPr>
          <w:rFonts w:ascii="Cambria" w:hAnsi="Cambria" w:cstheme="minorHAnsi"/>
        </w:rPr>
        <w:t xml:space="preserve">Minimalne parametry </w:t>
      </w:r>
      <w:r w:rsidR="00F60CD3">
        <w:rPr>
          <w:rFonts w:ascii="Cambria" w:hAnsi="Cambria" w:cstheme="minorHAnsi"/>
        </w:rPr>
        <w:t>urządzeń do potwierdzenia kartami katalogowymi</w:t>
      </w:r>
    </w:p>
    <w:p w:rsidR="00CD26C4" w:rsidRPr="00F60CD3" w:rsidRDefault="00F60CD3" w:rsidP="00F60CD3">
      <w:pPr>
        <w:tabs>
          <w:tab w:val="left" w:pos="567"/>
        </w:tabs>
        <w:jc w:val="center"/>
        <w:rPr>
          <w:rFonts w:ascii="Cambria" w:hAnsi="Cambria"/>
          <w:b/>
          <w:bCs/>
          <w:color w:val="000000"/>
        </w:rPr>
      </w:pPr>
      <w:bookmarkStart w:id="0" w:name="_Hlk105575704"/>
      <w:r w:rsidRPr="006B674B">
        <w:rPr>
          <w:rFonts w:ascii="Cambria" w:hAnsi="Cambria"/>
          <w:color w:val="000000"/>
        </w:rPr>
        <w:t>(Znak postępowania:</w:t>
      </w:r>
      <w:r w:rsidRPr="007A4EA6">
        <w:t xml:space="preserve"> </w:t>
      </w:r>
      <w:bookmarkStart w:id="1" w:name="_Hlk105574480"/>
      <w:r w:rsidRPr="00891962">
        <w:rPr>
          <w:rFonts w:ascii="Cambria" w:hAnsi="Cambria"/>
          <w:b/>
          <w:bCs/>
        </w:rPr>
        <w:t>RR.271.9.2022</w:t>
      </w:r>
      <w:bookmarkEnd w:id="1"/>
      <w:r w:rsidRPr="00622B96">
        <w:rPr>
          <w:rFonts w:ascii="Cambria" w:hAnsi="Cambria"/>
          <w:color w:val="000000"/>
        </w:rPr>
        <w:t>)</w:t>
      </w:r>
      <w:bookmarkEnd w:id="0"/>
    </w:p>
    <w:p w:rsidR="00CD26C4" w:rsidRPr="00607446" w:rsidRDefault="00CD26C4" w:rsidP="00CE472A">
      <w:pPr>
        <w:spacing w:after="0"/>
        <w:ind w:left="357"/>
        <w:rPr>
          <w:rFonts w:ascii="Times New Roman" w:hAnsi="Times New Roman" w:cs="Times New Roman"/>
          <w:sz w:val="24"/>
          <w:szCs w:val="24"/>
        </w:rPr>
      </w:pPr>
    </w:p>
    <w:p w:rsidR="00F11B80" w:rsidRPr="00C9192C" w:rsidRDefault="00F11B80" w:rsidP="00C9192C">
      <w:pPr>
        <w:spacing w:after="0"/>
        <w:jc w:val="center"/>
        <w:rPr>
          <w:rFonts w:ascii="Times New Roman" w:hAnsi="Times New Roman" w:cs="Times New Roman"/>
          <w:b/>
          <w:sz w:val="24"/>
          <w:szCs w:val="24"/>
        </w:rPr>
      </w:pPr>
      <w:r w:rsidRPr="00C9192C">
        <w:rPr>
          <w:rFonts w:ascii="Times New Roman" w:hAnsi="Times New Roman" w:cs="Times New Roman"/>
          <w:b/>
          <w:sz w:val="24"/>
          <w:szCs w:val="24"/>
        </w:rPr>
        <w:t>Wymagania techniczne dotyczące opraw</w:t>
      </w:r>
      <w:r w:rsidR="00BA1EFD" w:rsidRPr="00C9192C">
        <w:rPr>
          <w:rFonts w:ascii="Times New Roman" w:hAnsi="Times New Roman" w:cs="Times New Roman"/>
          <w:b/>
          <w:sz w:val="24"/>
          <w:szCs w:val="24"/>
        </w:rPr>
        <w:t xml:space="preserve"> o rozsyle ulicznym </w:t>
      </w:r>
      <w:r w:rsidRPr="00C9192C">
        <w:rPr>
          <w:rFonts w:ascii="Times New Roman" w:hAnsi="Times New Roman" w:cs="Times New Roman"/>
          <w:b/>
          <w:sz w:val="24"/>
          <w:szCs w:val="24"/>
        </w:rPr>
        <w:t>typu LED</w:t>
      </w:r>
    </w:p>
    <w:p w:rsidR="00607446" w:rsidRPr="00607446" w:rsidRDefault="00607446" w:rsidP="00607446">
      <w:pPr>
        <w:spacing w:after="0"/>
        <w:rPr>
          <w:rFonts w:ascii="Times New Roman" w:hAnsi="Times New Roman" w:cs="Times New Roman"/>
          <w:b/>
          <w:sz w:val="24"/>
          <w:szCs w:val="24"/>
        </w:rPr>
      </w:pPr>
    </w:p>
    <w:p w:rsidR="00F60CD3" w:rsidRPr="00F60CD3" w:rsidRDefault="00F60CD3" w:rsidP="0081640A">
      <w:pPr>
        <w:spacing w:line="360" w:lineRule="auto"/>
        <w:rPr>
          <w:rFonts w:ascii="Times New Roman" w:hAnsi="Times New Roman" w:cs="Times New Roman"/>
          <w:sz w:val="24"/>
          <w:szCs w:val="24"/>
        </w:rPr>
      </w:pPr>
      <w:r w:rsidRPr="00F60CD3">
        <w:rPr>
          <w:rFonts w:ascii="Times New Roman" w:hAnsi="Times New Roman" w:cs="Times New Roman"/>
          <w:sz w:val="24"/>
          <w:szCs w:val="24"/>
        </w:rPr>
        <w:t>1.</w:t>
      </w:r>
      <w:r>
        <w:rPr>
          <w:rFonts w:ascii="Times New Roman" w:hAnsi="Times New Roman" w:cs="Times New Roman"/>
          <w:sz w:val="24"/>
          <w:szCs w:val="24"/>
        </w:rPr>
        <w:t xml:space="preserve"> </w:t>
      </w:r>
      <w:r w:rsidRPr="00F60CD3">
        <w:rPr>
          <w:rFonts w:ascii="Times New Roman" w:hAnsi="Times New Roman" w:cs="Times New Roman"/>
          <w:sz w:val="24"/>
          <w:szCs w:val="24"/>
        </w:rPr>
        <w:t xml:space="preserve">Napięcie znamionowe oprawy 230 V +/- 5% 50 Hz współczynnik mocy cos fi przy mocy </w:t>
      </w:r>
      <w:r>
        <w:rPr>
          <w:rFonts w:ascii="Times New Roman" w:hAnsi="Times New Roman" w:cs="Times New Roman"/>
          <w:sz w:val="24"/>
          <w:szCs w:val="24"/>
        </w:rPr>
        <w:t xml:space="preserve">     </w:t>
      </w:r>
      <w:r w:rsidRPr="00F60CD3">
        <w:rPr>
          <w:rFonts w:ascii="Times New Roman" w:hAnsi="Times New Roman" w:cs="Times New Roman"/>
          <w:sz w:val="24"/>
          <w:szCs w:val="24"/>
        </w:rPr>
        <w:t>nominalnej większy niż 0,9                                                                                                                                                                                                                                                                                  2.</w:t>
      </w:r>
      <w:r>
        <w:rPr>
          <w:rFonts w:ascii="Times New Roman" w:hAnsi="Times New Roman" w:cs="Times New Roman"/>
          <w:sz w:val="24"/>
          <w:szCs w:val="24"/>
        </w:rPr>
        <w:t xml:space="preserve"> </w:t>
      </w:r>
      <w:r w:rsidRPr="00F60CD3">
        <w:rPr>
          <w:rFonts w:ascii="Times New Roman" w:hAnsi="Times New Roman" w:cs="Times New Roman"/>
          <w:sz w:val="24"/>
          <w:szCs w:val="24"/>
        </w:rPr>
        <w:t>Oprawa musi posiadać zabezpieczenia przed przepięciami o napięciu co najmniej 10 kV                                               3.</w:t>
      </w:r>
      <w:r>
        <w:rPr>
          <w:rFonts w:ascii="Times New Roman" w:hAnsi="Times New Roman" w:cs="Times New Roman"/>
          <w:sz w:val="24"/>
          <w:szCs w:val="24"/>
        </w:rPr>
        <w:t xml:space="preserve"> </w:t>
      </w:r>
      <w:r w:rsidRPr="00F60CD3">
        <w:rPr>
          <w:rFonts w:ascii="Times New Roman" w:hAnsi="Times New Roman" w:cs="Times New Roman"/>
          <w:sz w:val="24"/>
          <w:szCs w:val="24"/>
        </w:rPr>
        <w:t>Zakres temperatury pracy oprawy: od – 40</w:t>
      </w:r>
      <w:r w:rsidRPr="00F60CD3">
        <w:rPr>
          <w:rFonts w:ascii="Times New Roman" w:hAnsi="Times New Roman" w:cs="Times New Roman"/>
          <w:sz w:val="24"/>
          <w:szCs w:val="24"/>
          <w:vertAlign w:val="superscript"/>
        </w:rPr>
        <w:t xml:space="preserve">o </w:t>
      </w:r>
      <w:r w:rsidRPr="00F60CD3">
        <w:rPr>
          <w:rFonts w:ascii="Times New Roman" w:hAnsi="Times New Roman" w:cs="Times New Roman"/>
          <w:sz w:val="24"/>
          <w:szCs w:val="24"/>
        </w:rPr>
        <w:t>C do + 50</w:t>
      </w:r>
      <w:r w:rsidRPr="00F60CD3">
        <w:rPr>
          <w:rFonts w:ascii="Times New Roman" w:hAnsi="Times New Roman" w:cs="Times New Roman"/>
          <w:sz w:val="24"/>
          <w:szCs w:val="24"/>
          <w:vertAlign w:val="superscript"/>
        </w:rPr>
        <w:t>0</w:t>
      </w:r>
      <w:r w:rsidRPr="00F60CD3">
        <w:rPr>
          <w:rFonts w:ascii="Times New Roman" w:hAnsi="Times New Roman" w:cs="Times New Roman"/>
          <w:sz w:val="24"/>
          <w:szCs w:val="24"/>
        </w:rPr>
        <w:t>C                                                                                                                                                 4.</w:t>
      </w:r>
      <w:r>
        <w:rPr>
          <w:rFonts w:ascii="Times New Roman" w:hAnsi="Times New Roman" w:cs="Times New Roman"/>
          <w:sz w:val="24"/>
          <w:szCs w:val="24"/>
        </w:rPr>
        <w:t xml:space="preserve"> </w:t>
      </w:r>
      <w:r w:rsidRPr="00F60CD3">
        <w:rPr>
          <w:rFonts w:ascii="Times New Roman" w:hAnsi="Times New Roman" w:cs="Times New Roman"/>
          <w:sz w:val="24"/>
          <w:szCs w:val="24"/>
        </w:rPr>
        <w:t>Musza spełniać wymogi bezpieczeństwa fotobiologicznego lamp i systemów lampowych  IEC 62471 obowiązującą na Tereni Unii Europejskiej                                                                                                                                                                                                                                          5.Oprawy powinny posiadać certyfikat ENEC                                                                                                                                                    6.Muszą spełniać wymóg  II klasy ochronności elektrycznej                                                                                                     7.Stopień szczelności opraw nie mniejszy niż IP 66                                                                                                                                        8.Stopień odporności na uderzenia  IK minimum 09, panel LED osłonięty płaską szybą ze szkła hartowanego                                                                                                                                                       9.Temperatura barwowa LED  4000K +/- 5%                                                                                                                  10.Kazda dioda w panelu LED powinna być  wyposażona w indywidualną soczewkę pozwalającą emitować światło równomiernie na całą oświetlaną powierzchnię. W przypad</w:t>
      </w:r>
      <w:r>
        <w:rPr>
          <w:rFonts w:ascii="Times New Roman" w:hAnsi="Times New Roman" w:cs="Times New Roman"/>
          <w:sz w:val="24"/>
          <w:szCs w:val="24"/>
        </w:rPr>
        <w:t>ku przepalenia się którejś z dio</w:t>
      </w:r>
      <w:r w:rsidRPr="00F60CD3">
        <w:rPr>
          <w:rFonts w:ascii="Times New Roman" w:hAnsi="Times New Roman" w:cs="Times New Roman"/>
          <w:sz w:val="24"/>
          <w:szCs w:val="24"/>
        </w:rPr>
        <w:t xml:space="preserve">d zmieni się jedynie strumień świetlny a nie rozsył światła                                                                                                11.Optyka wykonana z wytrzymałych na UV materiałów                                                                                                                     12.Wartość wskaźnika światła emitowanego ku górze zgodnie z rozporządzeniem Komisji Europejskiej 245/2009 z dnia 18.03.2009 r.                                                                                                                                                                                                                                              13.Korpus wykonany z wysokociśnieniowego </w:t>
      </w:r>
      <w:r w:rsidR="006E2982">
        <w:rPr>
          <w:rFonts w:ascii="Times New Roman" w:hAnsi="Times New Roman" w:cs="Times New Roman"/>
          <w:sz w:val="24"/>
          <w:szCs w:val="24"/>
        </w:rPr>
        <w:t xml:space="preserve">wtryskiwanego odlewu aluminium, </w:t>
      </w:r>
      <w:r w:rsidRPr="00F60CD3">
        <w:rPr>
          <w:rFonts w:ascii="Times New Roman" w:hAnsi="Times New Roman" w:cs="Times New Roman"/>
          <w:sz w:val="24"/>
          <w:szCs w:val="24"/>
        </w:rPr>
        <w:t>stanowiącego jednocześnie radiator oprawy, pomalowany proszkowo                                                                                                                               14.Korpus winien posiadać osobną komorę zasilania i komorę oświetlenia                                                                                                                                15.Żywotność źródła światła LED nie mniej niż 100 000 godzin pracy                                                                                                                   16.Oprawa wyposażona w uchwyt montażowy umożliwiający montaż na wysięgniku jak też słupie o średnicy  48 – 60 mm, regulacja położenia  od – 15</w:t>
      </w:r>
      <w:r w:rsidRPr="00F60CD3">
        <w:rPr>
          <w:rFonts w:ascii="Times New Roman" w:hAnsi="Times New Roman" w:cs="Times New Roman"/>
          <w:sz w:val="24"/>
          <w:szCs w:val="24"/>
          <w:vertAlign w:val="superscript"/>
        </w:rPr>
        <w:t xml:space="preserve">0 </w:t>
      </w:r>
      <w:r w:rsidRPr="00F60CD3">
        <w:rPr>
          <w:rFonts w:ascii="Times New Roman" w:hAnsi="Times New Roman" w:cs="Times New Roman"/>
          <w:sz w:val="24"/>
          <w:szCs w:val="24"/>
        </w:rPr>
        <w:t xml:space="preserve"> do + 15</w:t>
      </w:r>
      <w:r w:rsidRPr="00F60CD3">
        <w:rPr>
          <w:rFonts w:ascii="Times New Roman" w:hAnsi="Times New Roman" w:cs="Times New Roman"/>
          <w:sz w:val="24"/>
          <w:szCs w:val="24"/>
          <w:vertAlign w:val="superscript"/>
        </w:rPr>
        <w:t>0</w:t>
      </w:r>
      <w:r w:rsidRPr="00F60CD3">
        <w:rPr>
          <w:rFonts w:ascii="Times New Roman" w:hAnsi="Times New Roman" w:cs="Times New Roman"/>
          <w:sz w:val="24"/>
          <w:szCs w:val="24"/>
        </w:rPr>
        <w:t xml:space="preserve">                                                                                                        17.Układ zasilający ma posiadać trwałość nie gorszą niż zasilany z niego panel LED na </w:t>
      </w:r>
      <w:r w:rsidRPr="00F60CD3">
        <w:rPr>
          <w:rFonts w:ascii="Times New Roman" w:hAnsi="Times New Roman" w:cs="Times New Roman"/>
          <w:sz w:val="24"/>
          <w:szCs w:val="24"/>
        </w:rPr>
        <w:lastRenderedPageBreak/>
        <w:t>poziomie co najmniej 100 000 godzin i zapewni</w:t>
      </w:r>
      <w:r w:rsidR="0081640A">
        <w:rPr>
          <w:rFonts w:ascii="Times New Roman" w:hAnsi="Times New Roman" w:cs="Times New Roman"/>
          <w:sz w:val="24"/>
          <w:szCs w:val="24"/>
        </w:rPr>
        <w:t xml:space="preserve">ający funkcjonalność  DALI, lub </w:t>
      </w:r>
      <w:r w:rsidRPr="00F60CD3">
        <w:rPr>
          <w:rFonts w:ascii="Times New Roman" w:hAnsi="Times New Roman" w:cs="Times New Roman"/>
          <w:sz w:val="24"/>
          <w:szCs w:val="24"/>
        </w:rPr>
        <w:t xml:space="preserve">analogowy  ( 1-10V lub 0-10V )                                                                                                                                              18.Sprawność oprawy LED nie może być mniejsza niż 100 </w:t>
      </w:r>
      <w:proofErr w:type="spellStart"/>
      <w:r w:rsidRPr="00F60CD3">
        <w:rPr>
          <w:rFonts w:ascii="Times New Roman" w:hAnsi="Times New Roman" w:cs="Times New Roman"/>
          <w:sz w:val="24"/>
          <w:szCs w:val="24"/>
        </w:rPr>
        <w:t>lm</w:t>
      </w:r>
      <w:proofErr w:type="spellEnd"/>
      <w:r w:rsidRPr="00F60CD3">
        <w:rPr>
          <w:rFonts w:ascii="Times New Roman" w:hAnsi="Times New Roman" w:cs="Times New Roman"/>
          <w:sz w:val="24"/>
          <w:szCs w:val="24"/>
        </w:rPr>
        <w:t xml:space="preserve">/W                                                                         19.Wymagana deklaracja CE lub równoważna obowiązująca na terenie UE </w:t>
      </w:r>
    </w:p>
    <w:p w:rsidR="00177A4A" w:rsidRPr="00607446" w:rsidRDefault="00177A4A" w:rsidP="00F60CD3">
      <w:pPr>
        <w:spacing w:after="0" w:line="264" w:lineRule="auto"/>
        <w:jc w:val="both"/>
        <w:rPr>
          <w:rFonts w:ascii="Times New Roman" w:hAnsi="Times New Roman" w:cs="Times New Roman"/>
          <w:sz w:val="24"/>
          <w:szCs w:val="24"/>
          <w:u w:val="single"/>
        </w:rPr>
      </w:pPr>
    </w:p>
    <w:sectPr w:rsidR="00177A4A" w:rsidRPr="00607446" w:rsidSect="00C9192C">
      <w:headerReference w:type="default" r:id="rId7"/>
      <w:footerReference w:type="default" r:id="rId8"/>
      <w:pgSz w:w="11906" w:h="16838"/>
      <w:pgMar w:top="1417" w:right="1417" w:bottom="1417" w:left="1417" w:header="0" w:footer="34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14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5D0F" w16cex:dateUtc="2022-02-03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14F73" w16cid:durableId="25A65D0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8B" w:rsidRDefault="00CE518B" w:rsidP="00E34A61">
      <w:pPr>
        <w:spacing w:after="0" w:line="240" w:lineRule="auto"/>
      </w:pPr>
      <w:r>
        <w:separator/>
      </w:r>
    </w:p>
  </w:endnote>
  <w:endnote w:type="continuationSeparator" w:id="0">
    <w:p w:rsidR="00CE518B" w:rsidRDefault="00CE518B" w:rsidP="00E34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altName w:val="Calibri"/>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81101"/>
      <w:docPartObj>
        <w:docPartGallery w:val="Page Numbers (Bottom of Page)"/>
        <w:docPartUnique/>
      </w:docPartObj>
    </w:sdtPr>
    <w:sdtEndPr>
      <w:rPr>
        <w:noProof/>
      </w:rPr>
    </w:sdtEndPr>
    <w:sdtContent>
      <w:p w:rsidR="00177A4A" w:rsidRPr="00EF6B28" w:rsidRDefault="00177A4A" w:rsidP="00177A4A">
        <w:pPr>
          <w:pStyle w:val="Stopka"/>
          <w:rPr>
            <w:rFonts w:ascii="Cambria" w:hAnsi="Cambria" w:cstheme="minorHAnsi"/>
            <w:b/>
            <w:sz w:val="20"/>
            <w:szCs w:val="20"/>
            <w:bdr w:val="single" w:sz="4" w:space="0" w:color="auto"/>
          </w:rPr>
        </w:pPr>
        <w:r w:rsidRPr="000E5B1E">
          <w:rPr>
            <w:rFonts w:cstheme="minorHAnsi"/>
            <w:sz w:val="20"/>
            <w:szCs w:val="20"/>
            <w:bdr w:val="single" w:sz="4" w:space="0" w:color="auto"/>
          </w:rPr>
          <w:tab/>
        </w:r>
        <w:r w:rsidRPr="00EF6B28">
          <w:rPr>
            <w:rFonts w:ascii="Cambria" w:hAnsi="Cambria" w:cstheme="minorHAnsi"/>
            <w:sz w:val="20"/>
            <w:szCs w:val="20"/>
            <w:bdr w:val="single" w:sz="4" w:space="0" w:color="auto"/>
          </w:rPr>
          <w:t xml:space="preserve">Załącznik Nr </w:t>
        </w:r>
        <w:r>
          <w:rPr>
            <w:rFonts w:ascii="Cambria" w:hAnsi="Cambria" w:cstheme="minorHAnsi"/>
            <w:sz w:val="20"/>
            <w:szCs w:val="20"/>
            <w:bdr w:val="single" w:sz="4" w:space="0" w:color="auto"/>
          </w:rPr>
          <w:t>10</w:t>
        </w:r>
        <w:r w:rsidRPr="00EF6B28">
          <w:rPr>
            <w:rFonts w:ascii="Cambria" w:hAnsi="Cambria" w:cstheme="minorHAnsi"/>
            <w:sz w:val="20"/>
            <w:szCs w:val="20"/>
            <w:bdr w:val="single" w:sz="4" w:space="0" w:color="auto"/>
          </w:rPr>
          <w:t xml:space="preserve"> do SWZ – Minimalne parametry </w:t>
        </w:r>
        <w:r>
          <w:rPr>
            <w:rFonts w:ascii="Cambria" w:hAnsi="Cambria" w:cstheme="minorHAnsi"/>
            <w:sz w:val="20"/>
            <w:szCs w:val="20"/>
            <w:bdr w:val="single" w:sz="4" w:space="0" w:color="auto"/>
          </w:rPr>
          <w:t>opraw</w:t>
        </w:r>
        <w:r w:rsidRPr="00EF6B28">
          <w:rPr>
            <w:rFonts w:ascii="Cambria" w:hAnsi="Cambria" w:cstheme="minorHAnsi"/>
            <w:sz w:val="20"/>
            <w:szCs w:val="20"/>
            <w:bdr w:val="single" w:sz="4" w:space="0" w:color="auto"/>
          </w:rPr>
          <w:tab/>
          <w:t xml:space="preserve">Strona </w:t>
        </w:r>
        <w:r w:rsidR="003A026B" w:rsidRPr="00EF6B28">
          <w:rPr>
            <w:rFonts w:ascii="Cambria" w:hAnsi="Cambria" w:cstheme="minorHAnsi"/>
            <w:b/>
            <w:sz w:val="20"/>
            <w:szCs w:val="20"/>
            <w:bdr w:val="single" w:sz="4" w:space="0" w:color="auto"/>
          </w:rPr>
          <w:fldChar w:fldCharType="begin"/>
        </w:r>
        <w:r w:rsidRPr="00EF6B28">
          <w:rPr>
            <w:rFonts w:ascii="Cambria" w:hAnsi="Cambria" w:cstheme="minorHAnsi"/>
            <w:b/>
            <w:sz w:val="20"/>
            <w:szCs w:val="20"/>
            <w:bdr w:val="single" w:sz="4" w:space="0" w:color="auto"/>
          </w:rPr>
          <w:instrText>PAGE</w:instrText>
        </w:r>
        <w:r w:rsidR="003A026B" w:rsidRPr="00EF6B28">
          <w:rPr>
            <w:rFonts w:ascii="Cambria" w:hAnsi="Cambria" w:cstheme="minorHAnsi"/>
            <w:b/>
            <w:sz w:val="20"/>
            <w:szCs w:val="20"/>
            <w:bdr w:val="single" w:sz="4" w:space="0" w:color="auto"/>
          </w:rPr>
          <w:fldChar w:fldCharType="separate"/>
        </w:r>
        <w:r w:rsidR="0081640A">
          <w:rPr>
            <w:rFonts w:ascii="Cambria" w:hAnsi="Cambria" w:cstheme="minorHAnsi"/>
            <w:b/>
            <w:noProof/>
            <w:sz w:val="20"/>
            <w:szCs w:val="20"/>
            <w:bdr w:val="single" w:sz="4" w:space="0" w:color="auto"/>
          </w:rPr>
          <w:t>1</w:t>
        </w:r>
        <w:r w:rsidR="003A026B" w:rsidRPr="00EF6B28">
          <w:rPr>
            <w:rFonts w:ascii="Cambria" w:hAnsi="Cambria" w:cstheme="minorHAnsi"/>
            <w:b/>
            <w:sz w:val="20"/>
            <w:szCs w:val="20"/>
            <w:bdr w:val="single" w:sz="4" w:space="0" w:color="auto"/>
          </w:rPr>
          <w:fldChar w:fldCharType="end"/>
        </w:r>
        <w:r w:rsidRPr="00EF6B28">
          <w:rPr>
            <w:rFonts w:ascii="Cambria" w:hAnsi="Cambria" w:cstheme="minorHAnsi"/>
            <w:sz w:val="20"/>
            <w:szCs w:val="20"/>
            <w:bdr w:val="single" w:sz="4" w:space="0" w:color="auto"/>
          </w:rPr>
          <w:t xml:space="preserve"> z </w:t>
        </w:r>
        <w:r w:rsidR="003A026B" w:rsidRPr="00EF6B28">
          <w:rPr>
            <w:rFonts w:ascii="Cambria" w:hAnsi="Cambria" w:cstheme="minorHAnsi"/>
            <w:b/>
            <w:sz w:val="20"/>
            <w:szCs w:val="20"/>
            <w:bdr w:val="single" w:sz="4" w:space="0" w:color="auto"/>
          </w:rPr>
          <w:fldChar w:fldCharType="begin"/>
        </w:r>
        <w:r w:rsidRPr="00EF6B28">
          <w:rPr>
            <w:rFonts w:ascii="Cambria" w:hAnsi="Cambria" w:cstheme="minorHAnsi"/>
            <w:b/>
            <w:sz w:val="20"/>
            <w:szCs w:val="20"/>
            <w:bdr w:val="single" w:sz="4" w:space="0" w:color="auto"/>
          </w:rPr>
          <w:instrText>NUMPAGES</w:instrText>
        </w:r>
        <w:r w:rsidR="003A026B" w:rsidRPr="00EF6B28">
          <w:rPr>
            <w:rFonts w:ascii="Cambria" w:hAnsi="Cambria" w:cstheme="minorHAnsi"/>
            <w:b/>
            <w:sz w:val="20"/>
            <w:szCs w:val="20"/>
            <w:bdr w:val="single" w:sz="4" w:space="0" w:color="auto"/>
          </w:rPr>
          <w:fldChar w:fldCharType="separate"/>
        </w:r>
        <w:r w:rsidR="0081640A">
          <w:rPr>
            <w:rFonts w:ascii="Cambria" w:hAnsi="Cambria" w:cstheme="minorHAnsi"/>
            <w:b/>
            <w:noProof/>
            <w:sz w:val="20"/>
            <w:szCs w:val="20"/>
            <w:bdr w:val="single" w:sz="4" w:space="0" w:color="auto"/>
          </w:rPr>
          <w:t>2</w:t>
        </w:r>
        <w:r w:rsidR="003A026B" w:rsidRPr="00EF6B28">
          <w:rPr>
            <w:rFonts w:ascii="Cambria" w:hAnsi="Cambria" w:cstheme="minorHAnsi"/>
            <w:b/>
            <w:sz w:val="20"/>
            <w:szCs w:val="20"/>
            <w:bdr w:val="single" w:sz="4" w:space="0" w:color="auto"/>
          </w:rPr>
          <w:fldChar w:fldCharType="end"/>
        </w:r>
      </w:p>
      <w:p w:rsidR="00177A4A" w:rsidRPr="000E5B1E" w:rsidRDefault="00177A4A" w:rsidP="00177A4A">
        <w:pPr>
          <w:pStyle w:val="Stopka"/>
          <w:rPr>
            <w:rFonts w:cstheme="minorHAnsi"/>
            <w:b/>
            <w:sz w:val="20"/>
            <w:szCs w:val="20"/>
            <w:bdr w:val="single" w:sz="4" w:space="0" w:color="auto"/>
          </w:rPr>
        </w:pPr>
      </w:p>
      <w:p w:rsidR="00177A4A" w:rsidRPr="000E5B1E" w:rsidRDefault="00177A4A" w:rsidP="00177A4A">
        <w:pPr>
          <w:pStyle w:val="Stopka"/>
          <w:rPr>
            <w:rFonts w:cstheme="minorHAnsi"/>
            <w:b/>
            <w:sz w:val="20"/>
            <w:szCs w:val="20"/>
            <w:bdr w:val="single" w:sz="4" w:space="0" w:color="auto"/>
          </w:rPr>
        </w:pPr>
      </w:p>
      <w:p w:rsidR="00E34A61" w:rsidRDefault="003A026B">
        <w:pPr>
          <w:pStyle w:val="Stopka"/>
          <w:jc w:val="right"/>
        </w:pPr>
        <w:r>
          <w:fldChar w:fldCharType="begin"/>
        </w:r>
        <w:r w:rsidR="00E34A61">
          <w:instrText xml:space="preserve"> PAGE   \* MERGEFORMAT </w:instrText>
        </w:r>
        <w:r>
          <w:fldChar w:fldCharType="separate"/>
        </w:r>
        <w:r w:rsidR="0081640A">
          <w:rPr>
            <w:noProof/>
          </w:rPr>
          <w:t>1</w:t>
        </w:r>
        <w:r>
          <w:rPr>
            <w:noProof/>
          </w:rPr>
          <w:fldChar w:fldCharType="end"/>
        </w:r>
      </w:p>
    </w:sdtContent>
  </w:sdt>
  <w:p w:rsidR="00E34A61" w:rsidRDefault="00E34A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8B" w:rsidRDefault="00CE518B" w:rsidP="00E34A61">
      <w:pPr>
        <w:spacing w:after="0" w:line="240" w:lineRule="auto"/>
      </w:pPr>
      <w:r>
        <w:separator/>
      </w:r>
    </w:p>
  </w:footnote>
  <w:footnote w:type="continuationSeparator" w:id="0">
    <w:p w:rsidR="00CE518B" w:rsidRDefault="00CE518B" w:rsidP="00E34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4A" w:rsidRPr="00410530" w:rsidRDefault="00177A4A" w:rsidP="00177A4A">
    <w:pPr>
      <w:pStyle w:val="Nagwek"/>
      <w:spacing w:line="276" w:lineRule="auto"/>
      <w:jc w:val="center"/>
      <w:rPr>
        <w:rFonts w:ascii="Cambria" w:hAnsi="Cambria"/>
        <w:bCs/>
        <w:color w:val="000000"/>
        <w:sz w:val="10"/>
        <w:szCs w:val="10"/>
      </w:rPr>
    </w:pPr>
  </w:p>
  <w:p w:rsidR="00177A4A" w:rsidRDefault="00F60CD3" w:rsidP="00177A4A">
    <w:pPr>
      <w:pStyle w:val="Nagwek"/>
    </w:pPr>
    <w:r w:rsidRPr="00F60CD3">
      <w:drawing>
        <wp:inline distT="0" distB="0" distL="0" distR="0">
          <wp:extent cx="5760720" cy="1153795"/>
          <wp:effectExtent l="19050" t="0" r="0"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53795"/>
                  </a:xfrm>
                  <a:prstGeom prst="rect">
                    <a:avLst/>
                  </a:prstGeom>
                </pic:spPr>
              </pic:pic>
            </a:graphicData>
          </a:graphic>
        </wp:inline>
      </w:drawing>
    </w:r>
  </w:p>
  <w:p w:rsidR="00F60CD3" w:rsidRDefault="00F60CD3" w:rsidP="00F60CD3">
    <w:pPr>
      <w:spacing w:after="0"/>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rsidR="00F60CD3" w:rsidRDefault="00F60CD3" w:rsidP="00F60CD3">
    <w:pPr>
      <w:spacing w:after="0"/>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rsidR="00F60CD3" w:rsidRDefault="00F60CD3" w:rsidP="00177A4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E647D"/>
    <w:multiLevelType w:val="hybridMultilevel"/>
    <w:tmpl w:val="4B103A8A"/>
    <w:lvl w:ilvl="0" w:tplc="9020C7D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37881725"/>
    <w:multiLevelType w:val="hybridMultilevel"/>
    <w:tmpl w:val="257C8DA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B0C74A0"/>
    <w:multiLevelType w:val="hybridMultilevel"/>
    <w:tmpl w:val="82BA9294"/>
    <w:lvl w:ilvl="0" w:tplc="04150011">
      <w:start w:val="1"/>
      <w:numFmt w:val="decimal"/>
      <w:lvlText w:val="%1)"/>
      <w:lvlJc w:val="left"/>
      <w:pPr>
        <w:ind w:left="1023" w:hanging="360"/>
      </w:pPr>
      <w:rPr>
        <w:rFonts w:hint="default"/>
        <w:color w:val="231F20"/>
        <w:spacing w:val="1"/>
        <w:w w:val="99"/>
        <w:sz w:val="20"/>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3">
    <w:nsid w:val="46A1567B"/>
    <w:multiLevelType w:val="hybridMultilevel"/>
    <w:tmpl w:val="2C564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19546B"/>
    <w:multiLevelType w:val="hybridMultilevel"/>
    <w:tmpl w:val="82BA9294"/>
    <w:lvl w:ilvl="0" w:tplc="04150011">
      <w:start w:val="1"/>
      <w:numFmt w:val="decimal"/>
      <w:lvlText w:val="%1)"/>
      <w:lvlJc w:val="left"/>
      <w:pPr>
        <w:ind w:left="1023" w:hanging="360"/>
      </w:pPr>
      <w:rPr>
        <w:rFonts w:hint="default"/>
        <w:color w:val="231F20"/>
        <w:spacing w:val="1"/>
        <w:w w:val="99"/>
        <w:sz w:val="20"/>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5">
    <w:nsid w:val="52792D18"/>
    <w:multiLevelType w:val="multilevel"/>
    <w:tmpl w:val="B25858A0"/>
    <w:lvl w:ilvl="0">
      <w:start w:val="1"/>
      <w:numFmt w:val="decimal"/>
      <w:pStyle w:val="Nagwek2"/>
      <w:lvlText w:val="%1."/>
      <w:lvlJc w:val="left"/>
      <w:pPr>
        <w:tabs>
          <w:tab w:val="num" w:pos="1636"/>
        </w:tabs>
        <w:ind w:left="1636" w:hanging="360"/>
      </w:pPr>
      <w:rPr>
        <w:rFonts w:hint="default"/>
      </w:rPr>
    </w:lvl>
    <w:lvl w:ilvl="1">
      <w:start w:val="1"/>
      <w:numFmt w:val="decimal"/>
      <w:pStyle w:val="Nagwek3"/>
      <w:isLgl/>
      <w:lvlText w:val="%1.%2."/>
      <w:lvlJc w:val="left"/>
      <w:pPr>
        <w:ind w:left="1287"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56EB46A2"/>
    <w:multiLevelType w:val="hybridMultilevel"/>
    <w:tmpl w:val="5A8C0008"/>
    <w:lvl w:ilvl="0" w:tplc="A0543E4E">
      <w:start w:val="1"/>
      <w:numFmt w:val="decimal"/>
      <w:lvlText w:val="%1)"/>
      <w:lvlJc w:val="left"/>
      <w:pPr>
        <w:ind w:left="1023" w:hanging="360"/>
      </w:pPr>
      <w:rPr>
        <w:rFonts w:hint="default"/>
        <w:strike w:val="0"/>
        <w:color w:val="231F20"/>
        <w:spacing w:val="1"/>
        <w:w w:val="99"/>
        <w:sz w:val="24"/>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7">
    <w:nsid w:val="67F33020"/>
    <w:multiLevelType w:val="hybridMultilevel"/>
    <w:tmpl w:val="766A1AF2"/>
    <w:lvl w:ilvl="0" w:tplc="214A61B4">
      <w:start w:val="1"/>
      <w:numFmt w:val="decimal"/>
      <w:lvlText w:val="%1)"/>
      <w:lvlJc w:val="left"/>
      <w:pPr>
        <w:ind w:left="1023" w:hanging="360"/>
      </w:pPr>
      <w:rPr>
        <w:rFonts w:hint="default"/>
        <w:color w:val="231F2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FF6A80"/>
    <w:multiLevelType w:val="hybridMultilevel"/>
    <w:tmpl w:val="0922992C"/>
    <w:lvl w:ilvl="0" w:tplc="AE625480">
      <w:start w:val="1"/>
      <w:numFmt w:val="bullet"/>
      <w:lvlText w:val=""/>
      <w:lvlJc w:val="left"/>
      <w:pPr>
        <w:ind w:left="1023" w:hanging="360"/>
      </w:pPr>
      <w:rPr>
        <w:rFonts w:ascii="Wingdings" w:eastAsia="Wingdings" w:hAnsi="Wingdings" w:hint="default"/>
        <w:color w:val="231F20"/>
        <w:w w:val="99"/>
        <w:sz w:val="20"/>
        <w:szCs w:val="20"/>
      </w:rPr>
    </w:lvl>
    <w:lvl w:ilvl="1" w:tplc="3A7ACCA4">
      <w:start w:val="1"/>
      <w:numFmt w:val="bullet"/>
      <w:lvlText w:val="-"/>
      <w:lvlJc w:val="left"/>
      <w:pPr>
        <w:ind w:left="1129" w:hanging="118"/>
      </w:pPr>
      <w:rPr>
        <w:rFonts w:ascii="Book Antiqua" w:eastAsia="Book Antiqua" w:hAnsi="Book Antiqua" w:hint="default"/>
        <w:color w:val="231F20"/>
        <w:w w:val="99"/>
        <w:sz w:val="20"/>
        <w:szCs w:val="20"/>
      </w:rPr>
    </w:lvl>
    <w:lvl w:ilvl="2" w:tplc="5516A6F8">
      <w:start w:val="1"/>
      <w:numFmt w:val="bullet"/>
      <w:lvlText w:val="•"/>
      <w:lvlJc w:val="left"/>
      <w:pPr>
        <w:ind w:left="1129" w:hanging="118"/>
      </w:pPr>
      <w:rPr>
        <w:rFonts w:hint="default"/>
      </w:rPr>
    </w:lvl>
    <w:lvl w:ilvl="3" w:tplc="E9168DF2">
      <w:start w:val="1"/>
      <w:numFmt w:val="bullet"/>
      <w:lvlText w:val="•"/>
      <w:lvlJc w:val="left"/>
      <w:pPr>
        <w:ind w:left="2137" w:hanging="118"/>
      </w:pPr>
      <w:rPr>
        <w:rFonts w:hint="default"/>
      </w:rPr>
    </w:lvl>
    <w:lvl w:ilvl="4" w:tplc="F5DCAC26">
      <w:start w:val="1"/>
      <w:numFmt w:val="bullet"/>
      <w:lvlText w:val="•"/>
      <w:lvlJc w:val="left"/>
      <w:pPr>
        <w:ind w:left="3146" w:hanging="118"/>
      </w:pPr>
      <w:rPr>
        <w:rFonts w:hint="default"/>
      </w:rPr>
    </w:lvl>
    <w:lvl w:ilvl="5" w:tplc="AB6A77EA">
      <w:start w:val="1"/>
      <w:numFmt w:val="bullet"/>
      <w:lvlText w:val="•"/>
      <w:lvlJc w:val="left"/>
      <w:pPr>
        <w:ind w:left="4155" w:hanging="118"/>
      </w:pPr>
      <w:rPr>
        <w:rFonts w:hint="default"/>
      </w:rPr>
    </w:lvl>
    <w:lvl w:ilvl="6" w:tplc="B286400E">
      <w:start w:val="1"/>
      <w:numFmt w:val="bullet"/>
      <w:lvlText w:val="•"/>
      <w:lvlJc w:val="left"/>
      <w:pPr>
        <w:ind w:left="5164" w:hanging="118"/>
      </w:pPr>
      <w:rPr>
        <w:rFonts w:hint="default"/>
      </w:rPr>
    </w:lvl>
    <w:lvl w:ilvl="7" w:tplc="E970164E">
      <w:start w:val="1"/>
      <w:numFmt w:val="bullet"/>
      <w:lvlText w:val="•"/>
      <w:lvlJc w:val="left"/>
      <w:pPr>
        <w:ind w:left="6173" w:hanging="118"/>
      </w:pPr>
      <w:rPr>
        <w:rFonts w:hint="default"/>
      </w:rPr>
    </w:lvl>
    <w:lvl w:ilvl="8" w:tplc="FE6E45E0">
      <w:start w:val="1"/>
      <w:numFmt w:val="bullet"/>
      <w:lvlText w:val="•"/>
      <w:lvlJc w:val="left"/>
      <w:pPr>
        <w:ind w:left="7182" w:hanging="118"/>
      </w:pPr>
      <w:rPr>
        <w:rFonts w:hint="default"/>
      </w:rPr>
    </w:lvl>
  </w:abstractNum>
  <w:abstractNum w:abstractNumId="9">
    <w:nsid w:val="69F6407D"/>
    <w:multiLevelType w:val="hybridMultilevel"/>
    <w:tmpl w:val="766A1AF2"/>
    <w:lvl w:ilvl="0" w:tplc="214A61B4">
      <w:start w:val="1"/>
      <w:numFmt w:val="decimal"/>
      <w:lvlText w:val="%1)"/>
      <w:lvlJc w:val="left"/>
      <w:pPr>
        <w:ind w:left="1023" w:hanging="360"/>
      </w:pPr>
      <w:rPr>
        <w:rFonts w:hint="default"/>
        <w:color w:val="231F2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4"/>
  </w:num>
  <w:num w:numId="8">
    <w:abstractNumId w:val="5"/>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łowikowski">
    <w15:presenceInfo w15:providerId="AD" w15:userId="S::robert@krzysztofpuchacz.com.pl::6d996951-9110-42d4-8c54-a0e5701161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D39FA"/>
    <w:rsid w:val="001330B9"/>
    <w:rsid w:val="00177A4A"/>
    <w:rsid w:val="00184978"/>
    <w:rsid w:val="001B7F26"/>
    <w:rsid w:val="001D0678"/>
    <w:rsid w:val="0023638C"/>
    <w:rsid w:val="0031356F"/>
    <w:rsid w:val="00330868"/>
    <w:rsid w:val="00365D99"/>
    <w:rsid w:val="003671D7"/>
    <w:rsid w:val="003765C9"/>
    <w:rsid w:val="003A026B"/>
    <w:rsid w:val="003B1AD4"/>
    <w:rsid w:val="003C4679"/>
    <w:rsid w:val="003E1EAE"/>
    <w:rsid w:val="00414983"/>
    <w:rsid w:val="004D39FA"/>
    <w:rsid w:val="0058794C"/>
    <w:rsid w:val="00607446"/>
    <w:rsid w:val="00655C9F"/>
    <w:rsid w:val="00666367"/>
    <w:rsid w:val="006E1D3E"/>
    <w:rsid w:val="006E2982"/>
    <w:rsid w:val="00704366"/>
    <w:rsid w:val="007B3B66"/>
    <w:rsid w:val="0081640A"/>
    <w:rsid w:val="00866D8D"/>
    <w:rsid w:val="0087331E"/>
    <w:rsid w:val="008B647E"/>
    <w:rsid w:val="009112B7"/>
    <w:rsid w:val="009E0E06"/>
    <w:rsid w:val="00A73BA0"/>
    <w:rsid w:val="00AA20AE"/>
    <w:rsid w:val="00B41124"/>
    <w:rsid w:val="00BA1EFD"/>
    <w:rsid w:val="00BA75B4"/>
    <w:rsid w:val="00C9192C"/>
    <w:rsid w:val="00CD26C4"/>
    <w:rsid w:val="00CE472A"/>
    <w:rsid w:val="00CE518B"/>
    <w:rsid w:val="00E34A61"/>
    <w:rsid w:val="00E34CBB"/>
    <w:rsid w:val="00E7103F"/>
    <w:rsid w:val="00F11B80"/>
    <w:rsid w:val="00F14A4B"/>
    <w:rsid w:val="00F15C1E"/>
    <w:rsid w:val="00F60CD3"/>
    <w:rsid w:val="00FA29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26B"/>
  </w:style>
  <w:style w:type="paragraph" w:styleId="Nagwek2">
    <w:name w:val="heading 2"/>
    <w:basedOn w:val="Normalny"/>
    <w:next w:val="Normalny"/>
    <w:link w:val="Nagwek2Znak"/>
    <w:qFormat/>
    <w:rsid w:val="00607446"/>
    <w:pPr>
      <w:numPr>
        <w:numId w:val="8"/>
      </w:numPr>
      <w:suppressAutoHyphens/>
      <w:spacing w:before="120" w:after="0" w:line="240" w:lineRule="auto"/>
      <w:outlineLvl w:val="1"/>
    </w:pPr>
    <w:rPr>
      <w:rFonts w:ascii="Tahoma" w:eastAsia="Times New Roman" w:hAnsi="Tahoma" w:cs="Tahoma"/>
      <w:b/>
      <w:sz w:val="24"/>
      <w:lang w:eastAsia="ar-SA"/>
    </w:rPr>
  </w:style>
  <w:style w:type="paragraph" w:styleId="Nagwek3">
    <w:name w:val="heading 3"/>
    <w:basedOn w:val="Normalny"/>
    <w:next w:val="Normalny"/>
    <w:link w:val="Nagwek3Znak"/>
    <w:qFormat/>
    <w:rsid w:val="00607446"/>
    <w:pPr>
      <w:numPr>
        <w:ilvl w:val="1"/>
        <w:numId w:val="8"/>
      </w:numPr>
      <w:suppressAutoHyphens/>
      <w:spacing w:before="240" w:after="240" w:line="240" w:lineRule="auto"/>
      <w:outlineLvl w:val="2"/>
    </w:pPr>
    <w:rPr>
      <w:rFonts w:ascii="Tahoma" w:eastAsia="Times New Roman" w:hAnsi="Tahoma" w:cs="Tahoma"/>
      <w:b/>
      <w:sz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4D39FA"/>
    <w:pPr>
      <w:ind w:left="720"/>
      <w:contextualSpacing/>
    </w:pPr>
  </w:style>
  <w:style w:type="paragraph" w:styleId="Tekstpodstawowy">
    <w:name w:val="Body Text"/>
    <w:basedOn w:val="Normalny"/>
    <w:link w:val="TekstpodstawowyZnak"/>
    <w:semiHidden/>
    <w:rsid w:val="00CE472A"/>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E472A"/>
    <w:rPr>
      <w:rFonts w:ascii="Times New Roman" w:eastAsia="Times New Roman" w:hAnsi="Times New Roman" w:cs="Times New Roman"/>
      <w:sz w:val="24"/>
      <w:szCs w:val="24"/>
      <w:lang w:eastAsia="ar-SA"/>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655C9F"/>
  </w:style>
  <w:style w:type="paragraph" w:styleId="Nagwek">
    <w:name w:val="header"/>
    <w:aliases w:val="Nagłówek strony"/>
    <w:basedOn w:val="Normalny"/>
    <w:link w:val="NagwekZnak"/>
    <w:uiPriority w:val="99"/>
    <w:unhideWhenUsed/>
    <w:rsid w:val="00E34A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34A61"/>
  </w:style>
  <w:style w:type="paragraph" w:styleId="Stopka">
    <w:name w:val="footer"/>
    <w:basedOn w:val="Normalny"/>
    <w:link w:val="StopkaZnak"/>
    <w:uiPriority w:val="99"/>
    <w:unhideWhenUsed/>
    <w:rsid w:val="00E34A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4A61"/>
  </w:style>
  <w:style w:type="paragraph" w:styleId="Tekstdymka">
    <w:name w:val="Balloon Text"/>
    <w:basedOn w:val="Normalny"/>
    <w:link w:val="TekstdymkaZnak"/>
    <w:uiPriority w:val="99"/>
    <w:semiHidden/>
    <w:unhideWhenUsed/>
    <w:rsid w:val="003B1A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AD4"/>
    <w:rPr>
      <w:rFonts w:ascii="Tahoma" w:hAnsi="Tahoma" w:cs="Tahoma"/>
      <w:sz w:val="16"/>
      <w:szCs w:val="16"/>
    </w:rPr>
  </w:style>
  <w:style w:type="character" w:customStyle="1" w:styleId="Nagwek2Znak">
    <w:name w:val="Nagłówek 2 Znak"/>
    <w:basedOn w:val="Domylnaczcionkaakapitu"/>
    <w:link w:val="Nagwek2"/>
    <w:rsid w:val="00607446"/>
    <w:rPr>
      <w:rFonts w:ascii="Tahoma" w:eastAsia="Times New Roman" w:hAnsi="Tahoma" w:cs="Tahoma"/>
      <w:b/>
      <w:sz w:val="24"/>
      <w:lang w:eastAsia="ar-SA"/>
    </w:rPr>
  </w:style>
  <w:style w:type="character" w:customStyle="1" w:styleId="Nagwek3Znak">
    <w:name w:val="Nagłówek 3 Znak"/>
    <w:basedOn w:val="Domylnaczcionkaakapitu"/>
    <w:link w:val="Nagwek3"/>
    <w:rsid w:val="00607446"/>
    <w:rPr>
      <w:rFonts w:ascii="Tahoma" w:eastAsia="Times New Roman" w:hAnsi="Tahoma" w:cs="Tahoma"/>
      <w:b/>
      <w:sz w:val="24"/>
      <w:lang w:eastAsia="ar-SA"/>
    </w:rPr>
  </w:style>
  <w:style w:type="paragraph" w:styleId="Poprawka">
    <w:name w:val="Revision"/>
    <w:hidden/>
    <w:uiPriority w:val="99"/>
    <w:semiHidden/>
    <w:rsid w:val="00177A4A"/>
    <w:pPr>
      <w:spacing w:after="0" w:line="240" w:lineRule="auto"/>
    </w:pPr>
  </w:style>
  <w:style w:type="character" w:styleId="Odwoaniedokomentarza">
    <w:name w:val="annotation reference"/>
    <w:basedOn w:val="Domylnaczcionkaakapitu"/>
    <w:uiPriority w:val="99"/>
    <w:semiHidden/>
    <w:unhideWhenUsed/>
    <w:qFormat/>
    <w:rsid w:val="00177A4A"/>
    <w:rPr>
      <w:sz w:val="18"/>
      <w:szCs w:val="18"/>
    </w:rPr>
  </w:style>
  <w:style w:type="paragraph" w:styleId="Tekstkomentarza">
    <w:name w:val="annotation text"/>
    <w:basedOn w:val="Normalny"/>
    <w:link w:val="TekstkomentarzaZnak"/>
    <w:uiPriority w:val="99"/>
    <w:semiHidden/>
    <w:unhideWhenUsed/>
    <w:rsid w:val="00177A4A"/>
    <w:pPr>
      <w:spacing w:after="160" w:line="240" w:lineRule="auto"/>
    </w:pPr>
    <w:rPr>
      <w:sz w:val="24"/>
      <w:szCs w:val="24"/>
    </w:rPr>
  </w:style>
  <w:style w:type="character" w:customStyle="1" w:styleId="TekstkomentarzaZnak">
    <w:name w:val="Tekst komentarza Znak"/>
    <w:basedOn w:val="Domylnaczcionkaakapitu"/>
    <w:link w:val="Tekstkomentarza"/>
    <w:uiPriority w:val="99"/>
    <w:semiHidden/>
    <w:rsid w:val="00177A4A"/>
    <w:rPr>
      <w:sz w:val="24"/>
      <w:szCs w:val="24"/>
    </w:rPr>
  </w:style>
  <w:style w:type="paragraph" w:styleId="Tematkomentarza">
    <w:name w:val="annotation subject"/>
    <w:basedOn w:val="Tekstkomentarza"/>
    <w:next w:val="Tekstkomentarza"/>
    <w:link w:val="TematkomentarzaZnak"/>
    <w:uiPriority w:val="99"/>
    <w:semiHidden/>
    <w:unhideWhenUsed/>
    <w:rsid w:val="00177A4A"/>
    <w:pPr>
      <w:spacing w:after="200"/>
    </w:pPr>
    <w:rPr>
      <w:b/>
      <w:bCs/>
      <w:sz w:val="20"/>
      <w:szCs w:val="20"/>
    </w:rPr>
  </w:style>
  <w:style w:type="character" w:customStyle="1" w:styleId="TematkomentarzaZnak">
    <w:name w:val="Temat komentarza Znak"/>
    <w:basedOn w:val="TekstkomentarzaZnak"/>
    <w:link w:val="Tematkomentarza"/>
    <w:uiPriority w:val="99"/>
    <w:semiHidden/>
    <w:rsid w:val="00177A4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3889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abartoszczyk</cp:lastModifiedBy>
  <cp:revision>4</cp:revision>
  <cp:lastPrinted>2022-01-09T20:56:00Z</cp:lastPrinted>
  <dcterms:created xsi:type="dcterms:W3CDTF">2022-06-08T12:32:00Z</dcterms:created>
  <dcterms:modified xsi:type="dcterms:W3CDTF">2022-06-08T12:42:00Z</dcterms:modified>
</cp:coreProperties>
</file>